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Los variadores de la serie VFD-E han sido fabricados utilizando componentes y materiales de alta calidad e incorporan la tecnología de microprocesadores más moderna del mercado.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Presenta una cubierta tipo IP20, y la capacidad varía desde las fracciones hasta 30hp, con voltajes de entrada en el rango de 115VAC a 460VAC.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El diseño termo-eficiente permite colocar los variadores uno junto a otro para aprovechar al máximo el espacio disponible.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Cubre potencias desde 0.2 hasta 22 kW.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Diseño modular y compacto.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Filtro EMI integrado (230V 1 fase / 460 V 3-fases).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Interruptor para RFI de red de TI.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Facilidad para compartir el BUS de DC.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Protección completa.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Curva V/F ajustable en 3 puntos.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Montaje en riel DIN.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Incorpora control de retroalimentación PID (diseñado para el bombeo a presión constante).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Autómata programable (PLC) incorporado (solo modelo E)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Modo vectorial de lazo abierto (lazo cerrado opcional).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Control PID con función "dormir/despertar" 15 velocidades programables.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Módulo de frenado a partir de 1,5 kW-230 V.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Módulo de frenado a partir de 2,2 kW-400 V.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Frecuencia de salida hasta 600 Hz.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Motor muy silencioso (frecuencia portadora hasta 15 kHz).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Montaje de varios equipos sin separación lateral.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Panel de programación extraible.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Tarjetas de ampliación de E/S opcionales.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Comunicación ModBus RS-4B5.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Comunicaciones opcionales: Profibus-DP, DeviceNet.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CanOpen, LonWorks.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APLICACIONES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elevadores, molinos, taladros, máquinas inyectoras con brazo robotizado, trotadoras, lavadoras, tejedoras, y maquinaria para carpintería, entre muchas otras.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ESPECIFICACIONES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Entradas: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6 Entradas Digitales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 Entradas Analógicas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 Salida Digital.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 Salida Analógica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 Salida a Relé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Tipos de entradas digitales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NPN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PNP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Comunicación Modbus RS485 (Vmax: 38400bps)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 freno Chopper incorporado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Conexión Bus en Continua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Control PID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Bajo Ruido con frecuencia de subida hasta 15 kHz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Auto par de empuje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Autoajuste de tiempo de aceleración y desaceleración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pasos de tiempo de aceleración y desacelaración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15 velocidades predererminadas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Contraseña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 AÑADIDO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Control vectorial Tensión/Frecuencia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Filtro Integrado en todos los modelos excepto en el modelo de 230VAC de 3 fases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RFI-Switch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Función simple de posicionamiento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Curvas de Tensión/Frecuencia definida por el usuario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Regulación automática de la tensión y ahorro de energía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Búsqueda de la velocidad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Teclado opcional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PLC incluido (500 pasos)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Freno continuo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Función PTC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